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 xml:space="preserve">2024 года проведено заседание рабочей группы по профилактике террористических угроз, минимизации их последствий, противодействию распространения, идеологии терроризма Нижегородского района города Нижнего Новгорода</w:t>
      </w:r>
      <w:r>
        <w:rPr>
          <w:b/>
          <w:sz w:val="28"/>
          <w:szCs w:val="28"/>
        </w:rPr>
        <w:t xml:space="preserve"> под председательством </w:t>
      </w:r>
      <w:r>
        <w:rPr>
          <w:b/>
          <w:sz w:val="28"/>
          <w:szCs w:val="28"/>
        </w:rPr>
        <w:t xml:space="preserve">заместителя главы администрации города, </w:t>
      </w: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администрации Нижегородского района А.А.Рыболовлева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ind w:firstLine="77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2024 года проведено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аседание рабочей группы по профилактике террористических угроз, минимизации их последствий, противодействию распространения, идеологии терроризма Нижегородского района города Нижнего Новгорода под председательством заместителя главы администрации города, г</w:t>
      </w:r>
      <w:r>
        <w:rPr>
          <w:sz w:val="28"/>
          <w:szCs w:val="28"/>
        </w:rPr>
        <w:t xml:space="preserve">лавы администрации Нижегородского района А.А.Рыболовлева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bCs/>
          <w:sz w:val="28"/>
          <w:szCs w:val="28"/>
        </w:rPr>
        <w:t xml:space="preserve">В нем приняли участие руководители силовых ведомств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структурных подразделений администрации Нижегородского района города Нижнего Новгорода.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заседании рассматривались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 состоянии и при</w:t>
      </w:r>
      <w:r>
        <w:rPr>
          <w:sz w:val="28"/>
          <w:szCs w:val="28"/>
        </w:rPr>
        <w:t xml:space="preserve">нимаемых мерах по усилению антитеррористической защищенности, пожарной безопасности и инженерно-технической укрепленности в муниципальных образовательных организациях Нижегородского района города Нижнего Новгорода при подготовке к 2024-2025 учебному году;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проводимой работе по организации постоянного информирования населения о пов</w:t>
      </w:r>
      <w:r>
        <w:rPr>
          <w:sz w:val="28"/>
          <w:szCs w:val="28"/>
          <w:highlight w:val="none"/>
        </w:rPr>
        <w:t xml:space="preserve">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пребываний граждан посредством распространения в СМИ и сети «Интернет» информационных материалов;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 реализации комплекса организационно-практических мероприятий по обеспечению антитеррористической защищенности и пожарной безопасности жилого фонда города Нижнего Новгорода, в том числе в ходе проведения сезонной профилактической операции «Жилье».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ek.naumova</dc:creator>
  <cp:keywords/>
  <dc:description/>
  <cp:revision>8</cp:revision>
  <dcterms:created xsi:type="dcterms:W3CDTF">2023-09-26T11:02:00Z</dcterms:created>
  <dcterms:modified xsi:type="dcterms:W3CDTF">2024-09-03T10:52:24Z</dcterms:modified>
</cp:coreProperties>
</file>